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B57C4" w14:textId="77777777" w:rsidR="00495680" w:rsidRPr="00495680" w:rsidRDefault="00495680" w:rsidP="00495680">
      <w:pPr>
        <w:spacing w:line="360" w:lineRule="auto"/>
        <w:ind w:firstLine="709"/>
        <w:jc w:val="both"/>
        <w:rPr>
          <w:rFonts w:ascii="Arial" w:hAnsi="Arial" w:cs="Arial"/>
          <w:b/>
          <w:bCs/>
          <w:sz w:val="22"/>
          <w:szCs w:val="22"/>
          <w:lang w:val="es-MX"/>
        </w:rPr>
      </w:pPr>
    </w:p>
    <w:p w14:paraId="7EB2FADA" w14:textId="40178E39" w:rsidR="00495680" w:rsidRPr="00495680" w:rsidRDefault="00495680" w:rsidP="00495680">
      <w:pPr>
        <w:spacing w:line="360" w:lineRule="auto"/>
        <w:ind w:firstLine="709"/>
        <w:rPr>
          <w:rFonts w:ascii="Arial" w:hAnsi="Arial" w:cs="Arial"/>
          <w:b/>
          <w:bCs/>
          <w:sz w:val="22"/>
          <w:szCs w:val="22"/>
          <w:lang w:val="es-MX"/>
        </w:rPr>
      </w:pPr>
      <w:r>
        <w:rPr>
          <w:rFonts w:ascii="Arial" w:hAnsi="Arial" w:cs="Arial"/>
          <w:b/>
          <w:bCs/>
          <w:sz w:val="22"/>
          <w:szCs w:val="22"/>
          <w:lang w:val="es-MX"/>
        </w:rPr>
        <w:t xml:space="preserve">                                             </w:t>
      </w:r>
      <w:r w:rsidRPr="00495680">
        <w:rPr>
          <w:rFonts w:ascii="Arial" w:hAnsi="Arial" w:cs="Arial"/>
          <w:b/>
          <w:bCs/>
          <w:sz w:val="22"/>
          <w:szCs w:val="22"/>
          <w:lang w:val="es-MX"/>
        </w:rPr>
        <w:t>SOLICITUD DE OFICIO</w:t>
      </w:r>
    </w:p>
    <w:p w14:paraId="334E78AE" w14:textId="77777777" w:rsidR="00495680" w:rsidRPr="00495680" w:rsidRDefault="00495680" w:rsidP="00495680">
      <w:pPr>
        <w:spacing w:line="360" w:lineRule="auto"/>
        <w:ind w:firstLine="709"/>
        <w:jc w:val="both"/>
        <w:rPr>
          <w:rFonts w:ascii="Arial" w:hAnsi="Arial" w:cs="Arial"/>
          <w:b/>
          <w:bCs/>
          <w:sz w:val="22"/>
          <w:szCs w:val="22"/>
          <w:lang w:val="es-MX"/>
        </w:rPr>
      </w:pPr>
    </w:p>
    <w:p w14:paraId="64786BDF" w14:textId="77777777" w:rsidR="00495680" w:rsidRPr="00495680" w:rsidRDefault="00495680" w:rsidP="00495680">
      <w:pPr>
        <w:spacing w:line="360" w:lineRule="auto"/>
        <w:ind w:firstLine="709"/>
        <w:jc w:val="both"/>
        <w:rPr>
          <w:rFonts w:ascii="Arial" w:hAnsi="Arial" w:cs="Arial"/>
          <w:b/>
          <w:bCs/>
          <w:sz w:val="22"/>
          <w:szCs w:val="22"/>
          <w:lang w:val="es-MX"/>
        </w:rPr>
      </w:pPr>
    </w:p>
    <w:p w14:paraId="7ACF40D8" w14:textId="77777777" w:rsidR="00495680" w:rsidRPr="00495680" w:rsidRDefault="00495680" w:rsidP="00495680">
      <w:pPr>
        <w:spacing w:line="360" w:lineRule="auto"/>
        <w:ind w:firstLine="709"/>
        <w:jc w:val="both"/>
        <w:rPr>
          <w:rFonts w:ascii="Arial" w:hAnsi="Arial" w:cs="Arial"/>
          <w:b/>
          <w:bCs/>
          <w:sz w:val="22"/>
          <w:szCs w:val="22"/>
          <w:lang w:val="es-MX"/>
        </w:rPr>
      </w:pPr>
      <w:r w:rsidRPr="00495680">
        <w:rPr>
          <w:rFonts w:ascii="Arial" w:hAnsi="Arial" w:cs="Arial"/>
          <w:b/>
          <w:bCs/>
          <w:sz w:val="22"/>
          <w:szCs w:val="22"/>
          <w:lang w:val="es-MX"/>
        </w:rPr>
        <w:t>PARA</w:t>
      </w:r>
      <w:r w:rsidRPr="00495680">
        <w:rPr>
          <w:rFonts w:ascii="Arial" w:hAnsi="Arial" w:cs="Arial"/>
          <w:sz w:val="22"/>
          <w:szCs w:val="22"/>
          <w:lang w:val="es-MX"/>
        </w:rPr>
        <w:t xml:space="preserve">                     : </w:t>
      </w:r>
      <w:r w:rsidRPr="00495680">
        <w:rPr>
          <w:rFonts w:ascii="Arial" w:hAnsi="Arial" w:cs="Arial"/>
          <w:b/>
          <w:bCs/>
          <w:sz w:val="22"/>
          <w:szCs w:val="22"/>
          <w:lang w:val="es-MX"/>
        </w:rPr>
        <w:t xml:space="preserve">  Sr. Jaime Gajardo Falcón</w:t>
      </w:r>
    </w:p>
    <w:p w14:paraId="7BF7A1D1" w14:textId="77777777" w:rsidR="00495680" w:rsidRPr="00495680" w:rsidRDefault="00495680" w:rsidP="00495680">
      <w:pPr>
        <w:spacing w:line="360" w:lineRule="auto"/>
        <w:ind w:firstLine="709"/>
        <w:jc w:val="both"/>
        <w:rPr>
          <w:rFonts w:ascii="Arial" w:hAnsi="Arial" w:cs="Arial"/>
          <w:sz w:val="22"/>
          <w:szCs w:val="22"/>
          <w:lang w:val="es-MX"/>
        </w:rPr>
      </w:pPr>
      <w:r w:rsidRPr="00495680">
        <w:rPr>
          <w:rFonts w:ascii="Arial" w:hAnsi="Arial" w:cs="Arial"/>
          <w:b/>
          <w:bCs/>
          <w:sz w:val="22"/>
          <w:szCs w:val="22"/>
          <w:lang w:val="es-MX"/>
        </w:rPr>
        <w:tab/>
      </w:r>
      <w:r w:rsidRPr="00495680">
        <w:rPr>
          <w:rFonts w:ascii="Arial" w:hAnsi="Arial" w:cs="Arial"/>
          <w:b/>
          <w:bCs/>
          <w:sz w:val="22"/>
          <w:szCs w:val="22"/>
          <w:lang w:val="es-MX"/>
        </w:rPr>
        <w:tab/>
      </w:r>
      <w:r w:rsidRPr="00495680">
        <w:rPr>
          <w:rFonts w:ascii="Arial" w:hAnsi="Arial" w:cs="Arial"/>
          <w:b/>
          <w:bCs/>
          <w:sz w:val="22"/>
          <w:szCs w:val="22"/>
          <w:lang w:val="es-MX"/>
        </w:rPr>
        <w:tab/>
        <w:t xml:space="preserve">      </w:t>
      </w:r>
      <w:r w:rsidRPr="00495680">
        <w:rPr>
          <w:rFonts w:ascii="Arial" w:hAnsi="Arial" w:cs="Arial"/>
          <w:sz w:val="22"/>
          <w:szCs w:val="22"/>
          <w:lang w:val="es-MX"/>
        </w:rPr>
        <w:t>Ministro de Justicia y Derechos Humanos</w:t>
      </w:r>
    </w:p>
    <w:p w14:paraId="6607B8CC" w14:textId="77777777" w:rsidR="00495680" w:rsidRPr="00495680" w:rsidRDefault="00495680" w:rsidP="00495680">
      <w:pPr>
        <w:spacing w:line="360" w:lineRule="auto"/>
        <w:ind w:firstLine="709"/>
        <w:jc w:val="both"/>
        <w:rPr>
          <w:rFonts w:ascii="Arial" w:hAnsi="Arial" w:cs="Arial"/>
          <w:sz w:val="22"/>
          <w:szCs w:val="22"/>
          <w:lang w:val="es-MX"/>
        </w:rPr>
      </w:pPr>
    </w:p>
    <w:p w14:paraId="51495D46" w14:textId="106C9EEA" w:rsidR="00495680" w:rsidRPr="00495680" w:rsidRDefault="00495680" w:rsidP="00495680">
      <w:pPr>
        <w:spacing w:line="360" w:lineRule="auto"/>
        <w:ind w:firstLine="709"/>
        <w:jc w:val="both"/>
        <w:rPr>
          <w:rFonts w:ascii="Arial" w:hAnsi="Arial" w:cs="Arial"/>
          <w:b/>
          <w:bCs/>
          <w:sz w:val="22"/>
          <w:szCs w:val="22"/>
          <w:lang w:val="es-MX"/>
        </w:rPr>
      </w:pPr>
      <w:r w:rsidRPr="00495680">
        <w:rPr>
          <w:rFonts w:ascii="Arial" w:hAnsi="Arial" w:cs="Arial"/>
          <w:sz w:val="22"/>
          <w:szCs w:val="22"/>
          <w:lang w:val="es-MX"/>
        </w:rPr>
        <w:tab/>
      </w:r>
      <w:r w:rsidRPr="00495680">
        <w:rPr>
          <w:rFonts w:ascii="Arial" w:hAnsi="Arial" w:cs="Arial"/>
          <w:sz w:val="22"/>
          <w:szCs w:val="22"/>
          <w:lang w:val="es-MX"/>
        </w:rPr>
        <w:tab/>
      </w:r>
      <w:r w:rsidRPr="00495680">
        <w:rPr>
          <w:rFonts w:ascii="Arial" w:hAnsi="Arial" w:cs="Arial"/>
          <w:sz w:val="22"/>
          <w:szCs w:val="22"/>
          <w:lang w:val="es-MX"/>
        </w:rPr>
        <w:tab/>
        <w:t xml:space="preserve"> </w:t>
      </w:r>
      <w:r w:rsidRPr="00495680">
        <w:rPr>
          <w:rFonts w:ascii="Arial" w:hAnsi="Arial" w:cs="Arial"/>
          <w:b/>
          <w:bCs/>
          <w:sz w:val="22"/>
          <w:szCs w:val="22"/>
          <w:lang w:val="es-MX"/>
        </w:rPr>
        <w:t>Sr. Rubén Pérez Riquelme</w:t>
      </w:r>
    </w:p>
    <w:p w14:paraId="068C273E" w14:textId="77777777" w:rsidR="00495680" w:rsidRPr="00495680" w:rsidRDefault="00495680" w:rsidP="00495680">
      <w:pPr>
        <w:spacing w:line="360" w:lineRule="auto"/>
        <w:ind w:firstLine="709"/>
        <w:jc w:val="both"/>
        <w:rPr>
          <w:rFonts w:ascii="Arial" w:hAnsi="Arial" w:cs="Arial"/>
          <w:sz w:val="22"/>
          <w:szCs w:val="22"/>
          <w:lang w:val="es-MX"/>
        </w:rPr>
      </w:pPr>
      <w:r w:rsidRPr="00495680">
        <w:rPr>
          <w:rFonts w:ascii="Arial" w:hAnsi="Arial" w:cs="Arial"/>
          <w:b/>
          <w:bCs/>
          <w:sz w:val="22"/>
          <w:szCs w:val="22"/>
          <w:lang w:val="es-MX"/>
        </w:rPr>
        <w:tab/>
      </w:r>
      <w:r w:rsidRPr="00495680">
        <w:rPr>
          <w:rFonts w:ascii="Arial" w:hAnsi="Arial" w:cs="Arial"/>
          <w:b/>
          <w:bCs/>
          <w:sz w:val="22"/>
          <w:szCs w:val="22"/>
          <w:lang w:val="es-MX"/>
        </w:rPr>
        <w:tab/>
      </w:r>
      <w:r w:rsidRPr="00495680">
        <w:rPr>
          <w:rFonts w:ascii="Arial" w:hAnsi="Arial" w:cs="Arial"/>
          <w:b/>
          <w:bCs/>
          <w:sz w:val="22"/>
          <w:szCs w:val="22"/>
          <w:lang w:val="es-MX"/>
        </w:rPr>
        <w:tab/>
        <w:t xml:space="preserve">      </w:t>
      </w:r>
      <w:r w:rsidRPr="00495680">
        <w:rPr>
          <w:rFonts w:ascii="Arial" w:hAnsi="Arial" w:cs="Arial"/>
          <w:sz w:val="22"/>
          <w:szCs w:val="22"/>
          <w:lang w:val="es-MX"/>
        </w:rPr>
        <w:t>Director Nacional – Gendarmería de Chile</w:t>
      </w:r>
    </w:p>
    <w:p w14:paraId="49CA1CB6" w14:textId="77777777" w:rsidR="00495680" w:rsidRPr="00495680" w:rsidRDefault="00495680" w:rsidP="00495680">
      <w:pPr>
        <w:spacing w:line="360" w:lineRule="auto"/>
        <w:ind w:firstLine="709"/>
        <w:jc w:val="both"/>
        <w:rPr>
          <w:rFonts w:ascii="Arial" w:hAnsi="Arial" w:cs="Arial"/>
          <w:sz w:val="22"/>
          <w:szCs w:val="22"/>
          <w:lang w:val="es-MX"/>
        </w:rPr>
      </w:pPr>
    </w:p>
    <w:p w14:paraId="69BC4BE1" w14:textId="7260924A" w:rsidR="00495680" w:rsidRPr="00495680" w:rsidRDefault="00495680" w:rsidP="00495680">
      <w:pPr>
        <w:spacing w:line="360" w:lineRule="auto"/>
        <w:ind w:firstLine="709"/>
        <w:jc w:val="both"/>
        <w:rPr>
          <w:rFonts w:ascii="Arial" w:hAnsi="Arial" w:cs="Arial"/>
          <w:sz w:val="22"/>
          <w:szCs w:val="22"/>
          <w:lang w:val="es-MX"/>
        </w:rPr>
      </w:pPr>
      <w:r w:rsidRPr="00495680">
        <w:rPr>
          <w:rFonts w:ascii="Arial" w:hAnsi="Arial" w:cs="Arial"/>
          <w:b/>
          <w:bCs/>
          <w:sz w:val="22"/>
          <w:szCs w:val="22"/>
          <w:lang w:val="es-MX"/>
        </w:rPr>
        <w:t>DE</w:t>
      </w:r>
      <w:r w:rsidRPr="00495680">
        <w:rPr>
          <w:rFonts w:ascii="Arial" w:hAnsi="Arial" w:cs="Arial"/>
          <w:sz w:val="22"/>
          <w:szCs w:val="22"/>
          <w:lang w:val="es-MX"/>
        </w:rPr>
        <w:t xml:space="preserve">                          :   </w:t>
      </w:r>
      <w:r w:rsidRPr="00495680">
        <w:rPr>
          <w:rFonts w:ascii="Arial" w:hAnsi="Arial" w:cs="Arial"/>
          <w:b/>
          <w:bCs/>
          <w:sz w:val="22"/>
          <w:szCs w:val="22"/>
          <w:lang w:val="es-MX"/>
        </w:rPr>
        <w:t xml:space="preserve">H.D. </w:t>
      </w:r>
      <w:r w:rsidRPr="00495680">
        <w:rPr>
          <w:rFonts w:ascii="Arial" w:hAnsi="Arial" w:cs="Arial"/>
          <w:b/>
          <w:bCs/>
          <w:sz w:val="22"/>
          <w:szCs w:val="22"/>
          <w:lang w:val="es-MX"/>
        </w:rPr>
        <w:t xml:space="preserve">Miguel </w:t>
      </w:r>
      <w:r w:rsidRPr="00495680">
        <w:rPr>
          <w:rFonts w:ascii="Arial" w:hAnsi="Arial" w:cs="Arial"/>
          <w:b/>
          <w:bCs/>
          <w:sz w:val="22"/>
          <w:szCs w:val="22"/>
          <w:lang w:val="es-MX"/>
        </w:rPr>
        <w:t>Becker Alvear</w:t>
      </w:r>
    </w:p>
    <w:p w14:paraId="77B7E7CD" w14:textId="7DD92042" w:rsidR="00495680" w:rsidRPr="00495680" w:rsidRDefault="00495680" w:rsidP="00495680">
      <w:pPr>
        <w:spacing w:line="360" w:lineRule="auto"/>
        <w:ind w:firstLine="709"/>
        <w:jc w:val="both"/>
        <w:rPr>
          <w:rFonts w:ascii="Arial" w:hAnsi="Arial" w:cs="Arial"/>
          <w:sz w:val="22"/>
          <w:szCs w:val="22"/>
          <w:lang w:val="es-MX"/>
        </w:rPr>
      </w:pPr>
      <w:r>
        <w:rPr>
          <w:rFonts w:ascii="Arial" w:hAnsi="Arial" w:cs="Arial"/>
          <w:b/>
          <w:bCs/>
          <w:sz w:val="22"/>
          <w:szCs w:val="22"/>
          <w:lang w:val="es-MX"/>
        </w:rPr>
        <w:t xml:space="preserve">                                         </w:t>
      </w:r>
      <w:r w:rsidRPr="00495680">
        <w:rPr>
          <w:rFonts w:ascii="Arial" w:hAnsi="Arial" w:cs="Arial"/>
          <w:sz w:val="22"/>
          <w:szCs w:val="22"/>
          <w:lang w:val="es-MX"/>
        </w:rPr>
        <w:t xml:space="preserve"> </w:t>
      </w:r>
      <w:r w:rsidRPr="00495680">
        <w:rPr>
          <w:rFonts w:ascii="Arial" w:hAnsi="Arial" w:cs="Arial"/>
          <w:sz w:val="22"/>
          <w:szCs w:val="22"/>
          <w:lang w:val="es-MX"/>
        </w:rPr>
        <w:t>Diputado</w:t>
      </w:r>
    </w:p>
    <w:p w14:paraId="6544A758" w14:textId="77777777" w:rsidR="00495680" w:rsidRPr="00495680" w:rsidRDefault="00495680" w:rsidP="00495680">
      <w:pPr>
        <w:spacing w:line="360" w:lineRule="auto"/>
        <w:ind w:firstLine="709"/>
        <w:jc w:val="both"/>
        <w:rPr>
          <w:rFonts w:ascii="Arial" w:hAnsi="Arial" w:cs="Arial"/>
          <w:b/>
          <w:bCs/>
          <w:sz w:val="22"/>
          <w:szCs w:val="22"/>
          <w:lang w:val="es-MX"/>
        </w:rPr>
      </w:pPr>
    </w:p>
    <w:p w14:paraId="15D4CF2F" w14:textId="77777777" w:rsidR="00495680" w:rsidRPr="00495680" w:rsidRDefault="00495680" w:rsidP="00495680">
      <w:pPr>
        <w:pBdr>
          <w:bottom w:val="single" w:sz="4" w:space="1" w:color="auto"/>
        </w:pBdr>
        <w:spacing w:line="360" w:lineRule="auto"/>
        <w:ind w:firstLine="709"/>
        <w:jc w:val="both"/>
        <w:rPr>
          <w:rFonts w:ascii="Arial" w:hAnsi="Arial" w:cs="Arial"/>
          <w:sz w:val="22"/>
          <w:szCs w:val="22"/>
          <w:lang w:val="es-MX"/>
        </w:rPr>
      </w:pPr>
      <w:r w:rsidRPr="00495680">
        <w:rPr>
          <w:rFonts w:ascii="Arial" w:hAnsi="Arial" w:cs="Arial"/>
          <w:b/>
          <w:bCs/>
          <w:sz w:val="22"/>
          <w:szCs w:val="22"/>
          <w:lang w:val="es-MX"/>
        </w:rPr>
        <w:t>MATERIA</w:t>
      </w:r>
      <w:r w:rsidRPr="00495680">
        <w:rPr>
          <w:rFonts w:ascii="Arial" w:hAnsi="Arial" w:cs="Arial"/>
          <w:sz w:val="22"/>
          <w:szCs w:val="22"/>
          <w:lang w:val="es-MX"/>
        </w:rPr>
        <w:t xml:space="preserve">             : Solicita al Sr. Ministro de Justicia y Derechos Humanos y al Sr. Director Nacional de Gendarmería de Chile dar estricto cumplimiento a lo instruido por la Ilustrísima Corte de Apelaciones de Santiago en causa Rol N°17.428-2025 (Protección) en orden a no iniciar obras, ni adecuaciones al interior del Centro de Cumplimiento Penitenciario “Punta Peuco” mientras no se resuelva la referida acción de protección</w:t>
      </w:r>
    </w:p>
    <w:p w14:paraId="201D0D5A" w14:textId="77777777" w:rsidR="00495680" w:rsidRPr="00495680" w:rsidRDefault="00495680" w:rsidP="00495680">
      <w:pPr>
        <w:pBdr>
          <w:bottom w:val="single" w:sz="4" w:space="1" w:color="auto"/>
        </w:pBdr>
        <w:spacing w:line="360" w:lineRule="auto"/>
        <w:ind w:firstLine="709"/>
        <w:jc w:val="both"/>
        <w:rPr>
          <w:rFonts w:ascii="Arial" w:hAnsi="Arial" w:cs="Arial"/>
          <w:sz w:val="22"/>
          <w:szCs w:val="22"/>
          <w:lang w:val="es-MX"/>
        </w:rPr>
      </w:pPr>
    </w:p>
    <w:p w14:paraId="3421C305" w14:textId="77777777" w:rsidR="00495680" w:rsidRPr="00495680" w:rsidRDefault="00495680" w:rsidP="00495680">
      <w:pPr>
        <w:spacing w:line="360" w:lineRule="auto"/>
        <w:ind w:firstLine="709"/>
        <w:jc w:val="both"/>
        <w:rPr>
          <w:rFonts w:ascii="Arial" w:hAnsi="Arial" w:cs="Arial"/>
          <w:sz w:val="22"/>
          <w:szCs w:val="22"/>
          <w:lang w:val="es-MX"/>
        </w:rPr>
      </w:pPr>
    </w:p>
    <w:p w14:paraId="0E435695" w14:textId="77777777" w:rsidR="00495680" w:rsidRPr="00495680" w:rsidRDefault="00495680" w:rsidP="00495680">
      <w:pPr>
        <w:spacing w:line="360" w:lineRule="auto"/>
        <w:ind w:firstLine="709"/>
        <w:jc w:val="both"/>
        <w:rPr>
          <w:rFonts w:ascii="Arial" w:hAnsi="Arial" w:cs="Arial"/>
          <w:sz w:val="22"/>
          <w:szCs w:val="22"/>
          <w:lang w:val="es-MX"/>
        </w:rPr>
      </w:pPr>
      <w:r w:rsidRPr="00495680">
        <w:rPr>
          <w:rFonts w:ascii="Arial" w:hAnsi="Arial" w:cs="Arial"/>
          <w:sz w:val="22"/>
          <w:szCs w:val="22"/>
          <w:lang w:val="es-MX"/>
        </w:rPr>
        <w:tab/>
        <w:t xml:space="preserve">En junio del presente año el Gobierno, a través del Ministerio de Justicia y Derechos Humanos, anunció que el Centro de Cumplimiento Penitenciario “Punta Peuco” terminaría su rol de especialidad para albergar a internos adultos mayores y especialmente a condenados por hechos constitutivos de violaciones a los Derechos Humanos, todo ello con el objeto de pasar a ser un centro penal “común”, albergando desde aquel entonces internos condenados por hechos de distinta naturaleza. </w:t>
      </w:r>
    </w:p>
    <w:p w14:paraId="485D5BB5" w14:textId="77777777" w:rsidR="00495680" w:rsidRPr="00495680" w:rsidRDefault="00495680" w:rsidP="00495680">
      <w:pPr>
        <w:spacing w:line="360" w:lineRule="auto"/>
        <w:ind w:firstLine="709"/>
        <w:jc w:val="both"/>
        <w:rPr>
          <w:rFonts w:ascii="Arial" w:hAnsi="Arial" w:cs="Arial"/>
          <w:sz w:val="22"/>
          <w:szCs w:val="22"/>
          <w:lang w:val="es-MX"/>
        </w:rPr>
      </w:pPr>
    </w:p>
    <w:p w14:paraId="409416D4" w14:textId="6ED62727" w:rsidR="00495680" w:rsidRPr="00495680" w:rsidRDefault="00495680" w:rsidP="00495680">
      <w:pPr>
        <w:spacing w:line="360" w:lineRule="auto"/>
        <w:ind w:firstLine="709"/>
        <w:jc w:val="both"/>
        <w:rPr>
          <w:rFonts w:ascii="Arial" w:hAnsi="Arial" w:cs="Arial"/>
          <w:sz w:val="22"/>
          <w:szCs w:val="22"/>
          <w:lang w:val="es-MX"/>
        </w:rPr>
      </w:pPr>
      <w:r w:rsidRPr="00495680">
        <w:rPr>
          <w:rFonts w:ascii="Arial" w:hAnsi="Arial" w:cs="Arial"/>
          <w:sz w:val="22"/>
          <w:szCs w:val="22"/>
          <w:lang w:val="es-MX"/>
        </w:rPr>
        <w:tab/>
        <w:t>De tal manera, la institución inició el proceso de licitación y adjudicación de las obras, las que buscarían intervenir y refaccionar el penal para aumentar su capacidad en al menos 32 nuevas plazas. La proyección del Ministerio fue que las obras culminarán entre febrero y marzo del próximo 2026 y que el centro pasar</w:t>
      </w:r>
      <w:r>
        <w:rPr>
          <w:rFonts w:ascii="Arial" w:hAnsi="Arial" w:cs="Arial"/>
          <w:sz w:val="22"/>
          <w:szCs w:val="22"/>
          <w:lang w:val="es-MX"/>
        </w:rPr>
        <w:t>á</w:t>
      </w:r>
      <w:r w:rsidRPr="00495680">
        <w:rPr>
          <w:rFonts w:ascii="Arial" w:hAnsi="Arial" w:cs="Arial"/>
          <w:sz w:val="22"/>
          <w:szCs w:val="22"/>
          <w:lang w:val="es-MX"/>
        </w:rPr>
        <w:t xml:space="preserve"> a denominarse Centro de Cumplimiento Penitenciario “Til Til”.</w:t>
      </w:r>
    </w:p>
    <w:p w14:paraId="0C3CA852" w14:textId="77777777" w:rsidR="00495680" w:rsidRPr="00495680" w:rsidRDefault="00495680" w:rsidP="00495680">
      <w:pPr>
        <w:spacing w:line="360" w:lineRule="auto"/>
        <w:ind w:firstLine="709"/>
        <w:jc w:val="both"/>
        <w:rPr>
          <w:rFonts w:ascii="Arial" w:hAnsi="Arial" w:cs="Arial"/>
          <w:sz w:val="22"/>
          <w:szCs w:val="22"/>
          <w:lang w:val="es-MX"/>
        </w:rPr>
      </w:pPr>
    </w:p>
    <w:p w14:paraId="0E121B72" w14:textId="77777777" w:rsidR="00495680" w:rsidRPr="00495680" w:rsidRDefault="00495680" w:rsidP="00495680">
      <w:pPr>
        <w:spacing w:line="360" w:lineRule="auto"/>
        <w:ind w:firstLine="709"/>
        <w:jc w:val="both"/>
        <w:rPr>
          <w:rFonts w:ascii="Arial" w:hAnsi="Arial" w:cs="Arial"/>
          <w:sz w:val="22"/>
          <w:szCs w:val="22"/>
          <w:lang w:val="es-MX"/>
        </w:rPr>
      </w:pPr>
      <w:r w:rsidRPr="00495680">
        <w:rPr>
          <w:rFonts w:ascii="Arial" w:hAnsi="Arial" w:cs="Arial"/>
          <w:sz w:val="22"/>
          <w:szCs w:val="22"/>
          <w:lang w:val="es-MX"/>
        </w:rPr>
        <w:tab/>
        <w:t xml:space="preserve">Así las cosas, distintos estudios, análisis y movimientos menores fueron alcanzados a ser hechos en este centro penal. </w:t>
      </w:r>
    </w:p>
    <w:p w14:paraId="67B3AD18" w14:textId="77777777" w:rsidR="00495680" w:rsidRPr="00495680" w:rsidRDefault="00495680" w:rsidP="00495680">
      <w:pPr>
        <w:spacing w:line="360" w:lineRule="auto"/>
        <w:ind w:firstLine="709"/>
        <w:jc w:val="both"/>
        <w:rPr>
          <w:rFonts w:ascii="Arial" w:hAnsi="Arial" w:cs="Arial"/>
          <w:sz w:val="22"/>
          <w:szCs w:val="22"/>
          <w:lang w:val="es-MX"/>
        </w:rPr>
      </w:pPr>
    </w:p>
    <w:p w14:paraId="730452E6" w14:textId="77777777" w:rsidR="00495680" w:rsidRPr="00495680" w:rsidRDefault="00495680" w:rsidP="00495680">
      <w:pPr>
        <w:spacing w:line="360" w:lineRule="auto"/>
        <w:ind w:firstLine="709"/>
        <w:jc w:val="both"/>
        <w:rPr>
          <w:rFonts w:ascii="Arial" w:hAnsi="Arial" w:cs="Arial"/>
          <w:sz w:val="22"/>
          <w:szCs w:val="22"/>
          <w:lang w:val="es-MX"/>
        </w:rPr>
      </w:pPr>
      <w:r w:rsidRPr="00495680">
        <w:rPr>
          <w:rFonts w:ascii="Arial" w:hAnsi="Arial" w:cs="Arial"/>
          <w:sz w:val="22"/>
          <w:szCs w:val="22"/>
          <w:lang w:val="es-MX"/>
        </w:rPr>
        <w:t xml:space="preserve">No obstante, con fecha 3 de agosto de 2025 se interpuso una acción de protección ante la Ilustrísima Corte de Apelaciones de Santiago, promovida por un particular respecto de Gendarmería de Chile. Quien ocurre ante la Corte obra a nombre de 138 internos del referido centro penal y la acción fue admitida a trámite con el Rol N°17.428-2025. </w:t>
      </w:r>
    </w:p>
    <w:p w14:paraId="07ED31F3" w14:textId="77777777" w:rsidR="00495680" w:rsidRPr="00495680" w:rsidRDefault="00495680" w:rsidP="00495680">
      <w:pPr>
        <w:spacing w:line="360" w:lineRule="auto"/>
        <w:ind w:firstLine="709"/>
        <w:jc w:val="both"/>
        <w:rPr>
          <w:rFonts w:ascii="Arial" w:hAnsi="Arial" w:cs="Arial"/>
          <w:sz w:val="22"/>
          <w:szCs w:val="22"/>
          <w:lang w:val="es-MX"/>
        </w:rPr>
      </w:pPr>
    </w:p>
    <w:p w14:paraId="31A1FC70" w14:textId="77777777" w:rsidR="00495680" w:rsidRPr="00495680" w:rsidRDefault="00495680" w:rsidP="00495680">
      <w:pPr>
        <w:spacing w:line="360" w:lineRule="auto"/>
        <w:ind w:firstLine="709"/>
        <w:jc w:val="both"/>
        <w:rPr>
          <w:rFonts w:ascii="Arial" w:hAnsi="Arial" w:cs="Arial"/>
          <w:sz w:val="22"/>
          <w:szCs w:val="22"/>
          <w:lang w:val="es-MX"/>
        </w:rPr>
      </w:pPr>
      <w:r w:rsidRPr="00495680">
        <w:rPr>
          <w:rFonts w:ascii="Arial" w:hAnsi="Arial" w:cs="Arial"/>
          <w:sz w:val="22"/>
          <w:szCs w:val="22"/>
          <w:lang w:val="es-MX"/>
        </w:rPr>
        <w:t xml:space="preserve">La acción alega una vulneración a la integridad física y psíquica de estos reclusos con ocasión de la transformación del centro penal, señalando que dicha proyección realizada por el Gobierno y por Gendarmería es ilegal y arbitraria. </w:t>
      </w:r>
    </w:p>
    <w:p w14:paraId="2E5E2144" w14:textId="77777777" w:rsidR="00495680" w:rsidRPr="00495680" w:rsidRDefault="00495680" w:rsidP="00495680">
      <w:pPr>
        <w:spacing w:line="360" w:lineRule="auto"/>
        <w:ind w:firstLine="709"/>
        <w:jc w:val="both"/>
        <w:rPr>
          <w:rFonts w:ascii="Arial" w:hAnsi="Arial" w:cs="Arial"/>
          <w:sz w:val="22"/>
          <w:szCs w:val="22"/>
          <w:lang w:val="es-MX"/>
        </w:rPr>
      </w:pPr>
    </w:p>
    <w:p w14:paraId="6C2EF99A" w14:textId="77777777" w:rsidR="00495680" w:rsidRPr="00495680" w:rsidRDefault="00495680" w:rsidP="00495680">
      <w:pPr>
        <w:spacing w:line="360" w:lineRule="auto"/>
        <w:ind w:firstLine="709"/>
        <w:jc w:val="both"/>
        <w:rPr>
          <w:rFonts w:ascii="Arial" w:hAnsi="Arial" w:cs="Arial"/>
          <w:sz w:val="22"/>
          <w:szCs w:val="22"/>
          <w:lang w:val="es-MX"/>
        </w:rPr>
      </w:pPr>
      <w:r w:rsidRPr="00495680">
        <w:rPr>
          <w:rFonts w:ascii="Arial" w:hAnsi="Arial" w:cs="Arial"/>
          <w:sz w:val="22"/>
          <w:szCs w:val="22"/>
          <w:lang w:val="es-MX"/>
        </w:rPr>
        <w:t xml:space="preserve">En lo que interesa, la acción requirió, a través de la solicitud de una Orden de No Innovar, que toda obra, intervención o trabajo vinculado con el proyecto de modificación del Centro de Cumplimiento Penitenciario “Punta Peuco” fuera suspendida hasta que el recurso de protección no se resolviese de manera definitiva. Esta Orden de No Innovar fue concedida por la Ilustrísima Corte de Apelaciones de Santiago con fecha 11 de agosto, instruyendo justamente la paralización y prohibición de obras y trabajos, tal como fue requerida en la presentación del particular. La concesión de esta Orden fue incluso impugnada por Gendarmería de Chile, lo que se desestimó por el Tribunal de Alzada. De esta forma, Gendarmería está impedida de realizar obras, trabajos e intervenciones en el centro penal hasta que la acción singularizada sea resuelta y dicha resolución esté a firme, lo que aún no acontece. </w:t>
      </w:r>
    </w:p>
    <w:p w14:paraId="612A8939" w14:textId="77777777" w:rsidR="00495680" w:rsidRPr="00495680" w:rsidRDefault="00495680" w:rsidP="00495680">
      <w:pPr>
        <w:spacing w:line="360" w:lineRule="auto"/>
        <w:ind w:firstLine="709"/>
        <w:jc w:val="both"/>
        <w:rPr>
          <w:rFonts w:ascii="Arial" w:hAnsi="Arial" w:cs="Arial"/>
          <w:sz w:val="22"/>
          <w:szCs w:val="22"/>
          <w:lang w:val="es-MX"/>
        </w:rPr>
      </w:pPr>
    </w:p>
    <w:p w14:paraId="37DF2859" w14:textId="77777777" w:rsidR="00495680" w:rsidRPr="00495680" w:rsidRDefault="00495680" w:rsidP="00495680">
      <w:pPr>
        <w:spacing w:line="360" w:lineRule="auto"/>
        <w:ind w:firstLine="709"/>
        <w:jc w:val="both"/>
        <w:rPr>
          <w:rFonts w:ascii="Arial" w:hAnsi="Arial" w:cs="Arial"/>
          <w:sz w:val="22"/>
          <w:szCs w:val="22"/>
          <w:lang w:val="es-MX"/>
        </w:rPr>
      </w:pPr>
      <w:r w:rsidRPr="00495680">
        <w:rPr>
          <w:rFonts w:ascii="Arial" w:hAnsi="Arial" w:cs="Arial"/>
          <w:sz w:val="22"/>
          <w:szCs w:val="22"/>
          <w:lang w:val="es-MX"/>
        </w:rPr>
        <w:t>Pues bien, de manera reciente se ha conocido que con fecha 6 de octubre pasado se ordenó la remoción de bienes y mobiliario del Módulo 2 del Centro, incluyendo los elementos que son utilizados para la recepción de visitas por parte de los internos, lo que fue comunicado a quienes habitan dicho Módulo por la máxima autoridad del recinto penal. De manera explícita, se les habría indicado que esto obedecería al inicio de faenas para la habilitación del centro en miras a su conversión en un penal “común”.</w:t>
      </w:r>
    </w:p>
    <w:p w14:paraId="071BB39B" w14:textId="77777777" w:rsidR="00495680" w:rsidRPr="00495680" w:rsidRDefault="00495680" w:rsidP="00495680">
      <w:pPr>
        <w:spacing w:line="360" w:lineRule="auto"/>
        <w:ind w:firstLine="709"/>
        <w:jc w:val="both"/>
        <w:rPr>
          <w:rFonts w:ascii="Arial" w:hAnsi="Arial" w:cs="Arial"/>
          <w:sz w:val="22"/>
          <w:szCs w:val="22"/>
          <w:lang w:val="es-MX"/>
        </w:rPr>
      </w:pPr>
    </w:p>
    <w:p w14:paraId="4CC5E98B" w14:textId="08377D9E" w:rsidR="00495680" w:rsidRDefault="00495680" w:rsidP="00495680">
      <w:pPr>
        <w:spacing w:line="360" w:lineRule="auto"/>
        <w:ind w:firstLine="709"/>
        <w:jc w:val="both"/>
        <w:rPr>
          <w:rFonts w:ascii="Arial" w:hAnsi="Arial" w:cs="Arial"/>
          <w:sz w:val="22"/>
          <w:szCs w:val="22"/>
          <w:lang w:val="es-MX"/>
        </w:rPr>
      </w:pPr>
      <w:r w:rsidRPr="00495680">
        <w:rPr>
          <w:rFonts w:ascii="Arial" w:hAnsi="Arial" w:cs="Arial"/>
          <w:sz w:val="22"/>
          <w:szCs w:val="22"/>
          <w:lang w:val="es-MX"/>
        </w:rPr>
        <w:t>Lo anterior, en el contexto de lo que fuere expuesto inicialmente, constituir</w:t>
      </w:r>
      <w:r>
        <w:rPr>
          <w:rFonts w:ascii="Arial" w:hAnsi="Arial" w:cs="Arial"/>
          <w:sz w:val="22"/>
          <w:szCs w:val="22"/>
          <w:lang w:val="es-MX"/>
        </w:rPr>
        <w:t xml:space="preserve">ía </w:t>
      </w:r>
      <w:r w:rsidRPr="00495680">
        <w:rPr>
          <w:rFonts w:ascii="Arial" w:hAnsi="Arial" w:cs="Arial"/>
          <w:sz w:val="22"/>
          <w:szCs w:val="22"/>
          <w:lang w:val="es-MX"/>
        </w:rPr>
        <w:t>un desacato de lo instruido por la Ilustrísima Corte de Apelaciones de Santiago al acoger la solicitud de Orden de No Innovar de la acción antes dicha, situación que incluso puede configurar una conducta punible de conformidad con lo previsto en el inciso segundo del artículo 240 del Código de Procedimiento Civil.</w:t>
      </w:r>
    </w:p>
    <w:p w14:paraId="74300512" w14:textId="77777777" w:rsidR="00495680" w:rsidRPr="00495680" w:rsidRDefault="00495680" w:rsidP="00495680">
      <w:pPr>
        <w:spacing w:line="360" w:lineRule="auto"/>
        <w:ind w:firstLine="709"/>
        <w:jc w:val="both"/>
        <w:rPr>
          <w:rFonts w:ascii="Arial" w:hAnsi="Arial" w:cs="Arial"/>
          <w:sz w:val="22"/>
          <w:szCs w:val="22"/>
          <w:lang w:val="es-MX"/>
        </w:rPr>
      </w:pPr>
    </w:p>
    <w:p w14:paraId="5F9D6817" w14:textId="77777777" w:rsidR="00495680" w:rsidRPr="00495680" w:rsidRDefault="00495680" w:rsidP="00495680">
      <w:pPr>
        <w:spacing w:line="360" w:lineRule="auto"/>
        <w:ind w:firstLine="709"/>
        <w:jc w:val="both"/>
        <w:rPr>
          <w:rFonts w:ascii="Arial" w:hAnsi="Arial" w:cs="Arial"/>
          <w:sz w:val="22"/>
          <w:szCs w:val="22"/>
          <w:lang w:val="es-MX"/>
        </w:rPr>
      </w:pPr>
      <w:r w:rsidRPr="00495680">
        <w:rPr>
          <w:rFonts w:ascii="Arial" w:hAnsi="Arial" w:cs="Arial"/>
          <w:sz w:val="22"/>
          <w:szCs w:val="22"/>
          <w:lang w:val="es-MX"/>
        </w:rPr>
        <w:t>Por lo dicho, se solicita al Sr. Ministro de Justicia y Derechos Humanos y al Sr. Director Nacional de Gendarmería de Chile dar estricto cumplimiento a lo instruido por la Ilustrísima Corte de Apelaciones de Santiago en causa Rol N°17.428-2025 (Protección) en orden a no iniciar obras, ni adecuaciones al interior del Centro de Cumplimiento Penitenciario “Punta Peuco” mientras no se resuelva la referida acción de protección.</w:t>
      </w:r>
    </w:p>
    <w:p w14:paraId="5C428D16" w14:textId="77777777" w:rsidR="004615A8" w:rsidRPr="00495680" w:rsidRDefault="004615A8" w:rsidP="009F4B86">
      <w:pPr>
        <w:spacing w:line="360" w:lineRule="auto"/>
        <w:ind w:firstLine="709"/>
        <w:jc w:val="both"/>
        <w:rPr>
          <w:rFonts w:ascii="Arial" w:hAnsi="Arial" w:cs="Arial"/>
          <w:sz w:val="22"/>
          <w:szCs w:val="22"/>
          <w:lang w:val="es-MX"/>
        </w:rPr>
      </w:pPr>
    </w:p>
    <w:sectPr w:rsidR="004615A8" w:rsidRPr="00495680" w:rsidSect="00DB06BE">
      <w:headerReference w:type="default" r:id="rId9"/>
      <w:pgSz w:w="12240" w:h="20160" w:code="5"/>
      <w:pgMar w:top="1701" w:right="1418"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93FC0" w14:textId="77777777" w:rsidR="003B61D1" w:rsidRDefault="003B61D1">
      <w:r>
        <w:separator/>
      </w:r>
    </w:p>
  </w:endnote>
  <w:endnote w:type="continuationSeparator" w:id="0">
    <w:p w14:paraId="48363959" w14:textId="77777777" w:rsidR="003B61D1" w:rsidRDefault="003B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E9878" w14:textId="77777777" w:rsidR="003B61D1" w:rsidRDefault="003B61D1">
      <w:r>
        <w:separator/>
      </w:r>
    </w:p>
  </w:footnote>
  <w:footnote w:type="continuationSeparator" w:id="0">
    <w:p w14:paraId="3FB3E8A8" w14:textId="77777777" w:rsidR="003B61D1" w:rsidRDefault="003B6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8DB6D" w14:textId="77777777" w:rsidR="004615A8" w:rsidRPr="0000617D" w:rsidRDefault="001C2EE8" w:rsidP="0000617D">
    <w:pPr>
      <w:pStyle w:val="Encabezado"/>
      <w:jc w:val="center"/>
      <w:rPr>
        <w:rFonts w:ascii="Bookman Old Style" w:hAnsi="Bookman Old Style"/>
      </w:rPr>
    </w:pPr>
    <w:r>
      <w:rPr>
        <w:rFonts w:ascii="Bookman Old Style" w:hAnsi="Bookman Old Style"/>
        <w:noProof/>
        <w:lang w:val="es-CL" w:eastAsia="es-CL"/>
      </w:rPr>
      <w:drawing>
        <wp:inline distT="0" distB="0" distL="0" distR="0" wp14:anchorId="41FF83F8" wp14:editId="02769910">
          <wp:extent cx="1050925" cy="1036955"/>
          <wp:effectExtent l="19050" t="0" r="0" b="0"/>
          <wp:docPr id="1" name="Imagen 1" descr="cd_color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_color_vertical"/>
                  <pic:cNvPicPr>
                    <a:picLocks noChangeAspect="1" noChangeArrowheads="1"/>
                  </pic:cNvPicPr>
                </pic:nvPicPr>
                <pic:blipFill>
                  <a:blip r:embed="rId1"/>
                  <a:srcRect/>
                  <a:stretch>
                    <a:fillRect/>
                  </a:stretch>
                </pic:blipFill>
                <pic:spPr bwMode="auto">
                  <a:xfrm>
                    <a:off x="0" y="0"/>
                    <a:ext cx="1050925" cy="103695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D9"/>
    <w:rsid w:val="0000617D"/>
    <w:rsid w:val="00006C04"/>
    <w:rsid w:val="00053EE9"/>
    <w:rsid w:val="000E23A6"/>
    <w:rsid w:val="000F1203"/>
    <w:rsid w:val="00112BF4"/>
    <w:rsid w:val="00121DAF"/>
    <w:rsid w:val="001C2EE8"/>
    <w:rsid w:val="002022F4"/>
    <w:rsid w:val="00206173"/>
    <w:rsid w:val="00240EC8"/>
    <w:rsid w:val="002D7175"/>
    <w:rsid w:val="00350622"/>
    <w:rsid w:val="00377D69"/>
    <w:rsid w:val="003B61D1"/>
    <w:rsid w:val="003C382C"/>
    <w:rsid w:val="00414BC3"/>
    <w:rsid w:val="00414CB8"/>
    <w:rsid w:val="004243AE"/>
    <w:rsid w:val="004615A8"/>
    <w:rsid w:val="00495680"/>
    <w:rsid w:val="004A330A"/>
    <w:rsid w:val="00577744"/>
    <w:rsid w:val="00597D65"/>
    <w:rsid w:val="005C191B"/>
    <w:rsid w:val="00656A00"/>
    <w:rsid w:val="006B0AF6"/>
    <w:rsid w:val="006C0186"/>
    <w:rsid w:val="006D6952"/>
    <w:rsid w:val="00706A37"/>
    <w:rsid w:val="0071293C"/>
    <w:rsid w:val="00755F71"/>
    <w:rsid w:val="00767A3E"/>
    <w:rsid w:val="00775F37"/>
    <w:rsid w:val="007A2E05"/>
    <w:rsid w:val="007B04BB"/>
    <w:rsid w:val="0086070A"/>
    <w:rsid w:val="00876FD9"/>
    <w:rsid w:val="008A31E4"/>
    <w:rsid w:val="008D2FB0"/>
    <w:rsid w:val="008E7B2D"/>
    <w:rsid w:val="0093396C"/>
    <w:rsid w:val="00945C5D"/>
    <w:rsid w:val="00951671"/>
    <w:rsid w:val="00997251"/>
    <w:rsid w:val="009D5B4C"/>
    <w:rsid w:val="009F4B86"/>
    <w:rsid w:val="00A9760D"/>
    <w:rsid w:val="00AB6E26"/>
    <w:rsid w:val="00AC64BC"/>
    <w:rsid w:val="00AF3B88"/>
    <w:rsid w:val="00B243AF"/>
    <w:rsid w:val="00BD5A38"/>
    <w:rsid w:val="00C14E1F"/>
    <w:rsid w:val="00C71F85"/>
    <w:rsid w:val="00C80B6F"/>
    <w:rsid w:val="00C96A0F"/>
    <w:rsid w:val="00CD4F11"/>
    <w:rsid w:val="00D245DD"/>
    <w:rsid w:val="00DA1549"/>
    <w:rsid w:val="00DB06BE"/>
    <w:rsid w:val="00E03811"/>
    <w:rsid w:val="00E27086"/>
    <w:rsid w:val="00E65F9B"/>
    <w:rsid w:val="00E95E3C"/>
    <w:rsid w:val="00EB54EC"/>
    <w:rsid w:val="00EC0CE7"/>
    <w:rsid w:val="00ED63A8"/>
    <w:rsid w:val="00F46462"/>
    <w:rsid w:val="00F77CA2"/>
    <w:rsid w:val="00FB6D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4E43"/>
  <w15:docId w15:val="{EAB5E9D1-2875-42D3-8B72-8831E8D1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91B"/>
    <w:rPr>
      <w:sz w:val="24"/>
      <w:szCs w:val="24"/>
      <w:lang w:val="es-ES" w:eastAsia="es-ES"/>
    </w:rPr>
  </w:style>
  <w:style w:type="paragraph" w:styleId="Ttulo2">
    <w:name w:val="heading 2"/>
    <w:basedOn w:val="Normal"/>
    <w:next w:val="Normal"/>
    <w:qFormat/>
    <w:rsid w:val="005C191B"/>
    <w:pPr>
      <w:keepNext/>
      <w:jc w:val="center"/>
      <w:outlineLvl w:val="1"/>
    </w:pPr>
    <w:rPr>
      <w:rFonts w:ascii="Arial Narrow" w:hAnsi="Arial Narrow"/>
      <w:b/>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C191B"/>
    <w:pPr>
      <w:jc w:val="center"/>
    </w:pPr>
    <w:rPr>
      <w:rFonts w:ascii="Arial Narrow" w:hAnsi="Arial Narrow"/>
      <w:b/>
      <w:szCs w:val="20"/>
    </w:rPr>
  </w:style>
  <w:style w:type="paragraph" w:styleId="Textodeglobo">
    <w:name w:val="Balloon Text"/>
    <w:basedOn w:val="Normal"/>
    <w:semiHidden/>
    <w:rsid w:val="005C191B"/>
    <w:rPr>
      <w:rFonts w:ascii="Tahoma" w:hAnsi="Tahoma" w:cs="Tahoma"/>
      <w:sz w:val="16"/>
      <w:szCs w:val="16"/>
    </w:rPr>
  </w:style>
  <w:style w:type="paragraph" w:styleId="Encabezado">
    <w:name w:val="header"/>
    <w:basedOn w:val="Normal"/>
    <w:rsid w:val="005C191B"/>
    <w:pPr>
      <w:tabs>
        <w:tab w:val="center" w:pos="4252"/>
        <w:tab w:val="right" w:pos="8504"/>
      </w:tabs>
    </w:pPr>
  </w:style>
  <w:style w:type="paragraph" w:styleId="Piedepgina">
    <w:name w:val="footer"/>
    <w:basedOn w:val="Normal"/>
    <w:rsid w:val="005C191B"/>
    <w:pPr>
      <w:tabs>
        <w:tab w:val="center" w:pos="4252"/>
        <w:tab w:val="right" w:pos="8504"/>
      </w:tabs>
    </w:pPr>
  </w:style>
  <w:style w:type="paragraph" w:styleId="NormalWeb">
    <w:name w:val="Normal (Web)"/>
    <w:basedOn w:val="Normal"/>
    <w:semiHidden/>
    <w:unhideWhenUsed/>
    <w:rsid w:val="002D7175"/>
  </w:style>
  <w:style w:type="character" w:styleId="Hipervnculo">
    <w:name w:val="Hyperlink"/>
    <w:basedOn w:val="Fuentedeprrafopredeter"/>
    <w:unhideWhenUsed/>
    <w:rsid w:val="002D7175"/>
    <w:rPr>
      <w:color w:val="0000FF" w:themeColor="hyperlink"/>
      <w:u w:val="single"/>
    </w:rPr>
  </w:style>
  <w:style w:type="character" w:styleId="Mencinsinresolver">
    <w:name w:val="Unresolved Mention"/>
    <w:basedOn w:val="Fuentedeprrafopredeter"/>
    <w:uiPriority w:val="99"/>
    <w:semiHidden/>
    <w:unhideWhenUsed/>
    <w:rsid w:val="002D7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65574">
      <w:bodyDiv w:val="1"/>
      <w:marLeft w:val="0"/>
      <w:marRight w:val="0"/>
      <w:marTop w:val="0"/>
      <w:marBottom w:val="0"/>
      <w:divBdr>
        <w:top w:val="none" w:sz="0" w:space="0" w:color="auto"/>
        <w:left w:val="none" w:sz="0" w:space="0" w:color="auto"/>
        <w:bottom w:val="none" w:sz="0" w:space="0" w:color="auto"/>
        <w:right w:val="none" w:sz="0" w:space="0" w:color="auto"/>
      </w:divBdr>
    </w:div>
    <w:div w:id="103499417">
      <w:bodyDiv w:val="1"/>
      <w:marLeft w:val="0"/>
      <w:marRight w:val="0"/>
      <w:marTop w:val="0"/>
      <w:marBottom w:val="0"/>
      <w:divBdr>
        <w:top w:val="none" w:sz="0" w:space="0" w:color="auto"/>
        <w:left w:val="none" w:sz="0" w:space="0" w:color="auto"/>
        <w:bottom w:val="none" w:sz="0" w:space="0" w:color="auto"/>
        <w:right w:val="none" w:sz="0" w:space="0" w:color="auto"/>
      </w:divBdr>
    </w:div>
    <w:div w:id="143620698">
      <w:bodyDiv w:val="1"/>
      <w:marLeft w:val="0"/>
      <w:marRight w:val="0"/>
      <w:marTop w:val="0"/>
      <w:marBottom w:val="0"/>
      <w:divBdr>
        <w:top w:val="none" w:sz="0" w:space="0" w:color="auto"/>
        <w:left w:val="none" w:sz="0" w:space="0" w:color="auto"/>
        <w:bottom w:val="none" w:sz="0" w:space="0" w:color="auto"/>
        <w:right w:val="none" w:sz="0" w:space="0" w:color="auto"/>
      </w:divBdr>
    </w:div>
    <w:div w:id="198586564">
      <w:bodyDiv w:val="1"/>
      <w:marLeft w:val="0"/>
      <w:marRight w:val="0"/>
      <w:marTop w:val="0"/>
      <w:marBottom w:val="0"/>
      <w:divBdr>
        <w:top w:val="none" w:sz="0" w:space="0" w:color="auto"/>
        <w:left w:val="none" w:sz="0" w:space="0" w:color="auto"/>
        <w:bottom w:val="none" w:sz="0" w:space="0" w:color="auto"/>
        <w:right w:val="none" w:sz="0" w:space="0" w:color="auto"/>
      </w:divBdr>
    </w:div>
    <w:div w:id="236332679">
      <w:bodyDiv w:val="1"/>
      <w:marLeft w:val="0"/>
      <w:marRight w:val="0"/>
      <w:marTop w:val="0"/>
      <w:marBottom w:val="0"/>
      <w:divBdr>
        <w:top w:val="none" w:sz="0" w:space="0" w:color="auto"/>
        <w:left w:val="none" w:sz="0" w:space="0" w:color="auto"/>
        <w:bottom w:val="none" w:sz="0" w:space="0" w:color="auto"/>
        <w:right w:val="none" w:sz="0" w:space="0" w:color="auto"/>
      </w:divBdr>
    </w:div>
    <w:div w:id="432827467">
      <w:bodyDiv w:val="1"/>
      <w:marLeft w:val="0"/>
      <w:marRight w:val="0"/>
      <w:marTop w:val="0"/>
      <w:marBottom w:val="0"/>
      <w:divBdr>
        <w:top w:val="none" w:sz="0" w:space="0" w:color="auto"/>
        <w:left w:val="none" w:sz="0" w:space="0" w:color="auto"/>
        <w:bottom w:val="none" w:sz="0" w:space="0" w:color="auto"/>
        <w:right w:val="none" w:sz="0" w:space="0" w:color="auto"/>
      </w:divBdr>
    </w:div>
    <w:div w:id="563687322">
      <w:bodyDiv w:val="1"/>
      <w:marLeft w:val="0"/>
      <w:marRight w:val="0"/>
      <w:marTop w:val="0"/>
      <w:marBottom w:val="0"/>
      <w:divBdr>
        <w:top w:val="none" w:sz="0" w:space="0" w:color="auto"/>
        <w:left w:val="none" w:sz="0" w:space="0" w:color="auto"/>
        <w:bottom w:val="none" w:sz="0" w:space="0" w:color="auto"/>
        <w:right w:val="none" w:sz="0" w:space="0" w:color="auto"/>
      </w:divBdr>
    </w:div>
    <w:div w:id="567228153">
      <w:bodyDiv w:val="1"/>
      <w:marLeft w:val="0"/>
      <w:marRight w:val="0"/>
      <w:marTop w:val="0"/>
      <w:marBottom w:val="0"/>
      <w:divBdr>
        <w:top w:val="none" w:sz="0" w:space="0" w:color="auto"/>
        <w:left w:val="none" w:sz="0" w:space="0" w:color="auto"/>
        <w:bottom w:val="none" w:sz="0" w:space="0" w:color="auto"/>
        <w:right w:val="none" w:sz="0" w:space="0" w:color="auto"/>
      </w:divBdr>
    </w:div>
    <w:div w:id="820192571">
      <w:bodyDiv w:val="1"/>
      <w:marLeft w:val="0"/>
      <w:marRight w:val="0"/>
      <w:marTop w:val="0"/>
      <w:marBottom w:val="0"/>
      <w:divBdr>
        <w:top w:val="none" w:sz="0" w:space="0" w:color="auto"/>
        <w:left w:val="none" w:sz="0" w:space="0" w:color="auto"/>
        <w:bottom w:val="none" w:sz="0" w:space="0" w:color="auto"/>
        <w:right w:val="none" w:sz="0" w:space="0" w:color="auto"/>
      </w:divBdr>
    </w:div>
    <w:div w:id="1284652121">
      <w:bodyDiv w:val="1"/>
      <w:marLeft w:val="0"/>
      <w:marRight w:val="0"/>
      <w:marTop w:val="0"/>
      <w:marBottom w:val="0"/>
      <w:divBdr>
        <w:top w:val="none" w:sz="0" w:space="0" w:color="auto"/>
        <w:left w:val="none" w:sz="0" w:space="0" w:color="auto"/>
        <w:bottom w:val="none" w:sz="0" w:space="0" w:color="auto"/>
        <w:right w:val="none" w:sz="0" w:space="0" w:color="auto"/>
      </w:divBdr>
    </w:div>
    <w:div w:id="1886983668">
      <w:bodyDiv w:val="1"/>
      <w:marLeft w:val="0"/>
      <w:marRight w:val="0"/>
      <w:marTop w:val="0"/>
      <w:marBottom w:val="0"/>
      <w:divBdr>
        <w:top w:val="none" w:sz="0" w:space="0" w:color="auto"/>
        <w:left w:val="none" w:sz="0" w:space="0" w:color="auto"/>
        <w:bottom w:val="none" w:sz="0" w:space="0" w:color="auto"/>
        <w:right w:val="none" w:sz="0" w:space="0" w:color="auto"/>
      </w:divBdr>
    </w:div>
    <w:div w:id="211131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6CE9B3DB36DF439AD9F7D2AAB7A1C4" ma:contentTypeVersion="0" ma:contentTypeDescription="Crear nuevo documento." ma:contentTypeScope="" ma:versionID="0ca845c3ad7506e922dbb7360f53e0d8">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A1D20-1727-4CDE-9466-978C8A810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C98D95-1C3D-4A0E-A2BB-42593EFF5DEE}">
  <ds:schemaRefs>
    <ds:schemaRef ds:uri="http://schemas.microsoft.com/office/2006/metadata/properties"/>
  </ds:schemaRefs>
</ds:datastoreItem>
</file>

<file path=customXml/itemProps3.xml><?xml version="1.0" encoding="utf-8"?>
<ds:datastoreItem xmlns:ds="http://schemas.openxmlformats.org/officeDocument/2006/customXml" ds:itemID="{7057BC1B-AD87-45A8-8669-CEE6EA980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709</Words>
  <Characters>3886</Characters>
  <Application>Microsoft Office Word</Application>
  <DocSecurity>0</DocSecurity>
  <Lines>88</Lines>
  <Paragraphs>14</Paragraphs>
  <ScaleCrop>false</ScaleCrop>
  <HeadingPairs>
    <vt:vector size="2" baseType="variant">
      <vt:variant>
        <vt:lpstr>Título</vt:lpstr>
      </vt:variant>
      <vt:variant>
        <vt:i4>1</vt:i4>
      </vt:variant>
    </vt:vector>
  </HeadingPairs>
  <TitlesOfParts>
    <vt:vector size="1" baseType="lpstr">
      <vt:lpstr/>
    </vt:vector>
  </TitlesOfParts>
  <Company>Cámara de Diputados</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mquezada1</dc:creator>
  <cp:lastModifiedBy>Pablo Ignacio Celedon Gonzalez</cp:lastModifiedBy>
  <cp:revision>3</cp:revision>
  <cp:lastPrinted>2020-03-25T19:15:00Z</cp:lastPrinted>
  <dcterms:created xsi:type="dcterms:W3CDTF">2025-09-15T13:53:00Z</dcterms:created>
  <dcterms:modified xsi:type="dcterms:W3CDTF">2025-10-09T13:00:00Z</dcterms:modified>
</cp:coreProperties>
</file>